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
        <w:t xml:space="preserve">&lt;p&gt;Pas shqyrtimit të Draft-Kodit Civil të Republikës së Kosovës, shpreh kundërshtimin tim ndaj disa zgjidhjeve dhe çështjeve të ndjeshme që prekin drejtpërdrejt konceptin e familjes, martesës, prindërimit dhe të drejtave të fëmijës.&lt;/p&gt;
&lt;p&gt;Vlerësoj se Kodi Civil duhet të mbështetet në parimet e qartësisë juridike, mbrojtjes së familjes, interesit më të mirë të fëmijës dhe respektimit të realitetit shoqëror e kulturor të Kosovës. Çështjet që kanë pasoja afatgjata për strukturën familjare dhe identitetin e fëmijëve nuk duhet të trajtohen vetëm si çështje teknike juridike, por kërkojnë debat të gjerë, transparent dhe gjithëpërfshirës me qytetarët, ekspertët e së drejtës, profesionistët e shëndetësisë, psikologët dhe organizatat përkatëse.&lt;/p&gt;
&lt;p&gt;Kundërshtimi im nuk ka të bëjë me cenimin e dinjitetit apo të drejtave themelore të asnjë individi. Ai ka të bëjë me kundërshtimin e zgjidhjeve ligjore që, sipas vlerësimit tim, mund të ndryshojnë në mënyrë thelbësore kuptimin dhe funksionin e familjes, të krijojnë paqartësi në marrëdhëniet prind-fëmijë dhe të vendosin në rrezik të drejtën e fëmijës për identitet, prejardhje dhe mirëqenie.&lt;/p&gt;
&lt;p&gt;Kërkoj që komentet dhe vërejtjet e qytetarëve të trajtohen me seriozitet dhe që dispozitat me ndikim të madh shoqëror të mos miratohen pa një arsyetim të plotë juridik, etik dhe shoqëror.&lt;/p&gt;
&lt;ol&gt;
&lt;li&gt;&lt;strong&gt; Bashkësitë civile ndërmjet personave të së njëjtës gjini&lt;/strong&gt;&lt;/li&gt;
&lt;/ol&gt;
&lt;p&gt;Kundërshtoj përfshirjen e dispozitave që parashohin bashkësitë civile ndërmjet personave të së njëjtës gjini në kuadër të këtij Kodi. Neni 1138 e përcakton martesën si bashkësi të regjistruar ligjërisht ndërmjet dy bashkëshortëve të gjinive të ndryshme, ndërsa njëkohësisht parasheh mundësinë e bashkësive civile ndërmjet personave të së njëjtës gjini, me kushte dhe procedura që do të rregullohen me ligj të veçantë.&lt;/p&gt;
&lt;p&gt;Sipas vlerësimit tim, një çështje kaq thelbësore për institucionin e familjes nuk duhet të futet në Kodin Civil pa një debat të gjerë publik dhe pa një sqarim të plotë të pasojave juridike e shoqërore. Kërkoj rishqyrtimin e kësaj dispozite dhe ruajtjen e dallimit juridik ndërmjet martesës dhe formave të tjera të bashkëjetesës.&lt;/p&gt;
&lt;ol start="2"&gt;
&lt;li&gt;&lt;strong&gt; Riprodhimi i asistuar mjekësor dhe dhurimi i qelizave riprodhuese&lt;/strong&gt;&lt;/li&gt;
&lt;/ol&gt;
&lt;p&gt;Kundërshtoj çdo zgjidhje ligjore që mund të cenojë të drejtën e fëmijës për të njohur prejardhjen e tij biologjike. Dispozitat e neneve 1250 dhe 1251, lidhur me përcaktimin dhe kundërshtimin e atësisë apo amësisë në rastet e konceptimit me ndihmë mjekësore dhe përdorimit të dhuruesve, kërkojnë një shqyrtim shumë më të thellë.&lt;/p&gt;
&lt;p&gt;Interesi i të rriturve për të krijuar familje nuk duhet të mbizotërojë mbi të drejtën e fëmijës për identitet dhe për të njohur prejardhjen e vet biologjike. Kërkoj që të garantohet ruajtja e të dhënave për prejardhjen biologjike dhe e drejta e fëmijës për t'i qasur këto të dhëna, sipas një mekanizmi të qartë ligjor. Po ashtu, duhet të sqarohet se si mbrohen interesat e fëmijës në rastet kur pëlqimi i prindërve ose i dhuruesit ka pasoja në përcaktimin e marrëdhënieve juridike familjare.&lt;/p&gt;
&lt;ol start="3"&gt;
&lt;li&gt;&lt;strong&gt; Mëmësia zëvendësuese (surrogacia)&lt;/strong&gt;&lt;/li&gt;
&lt;/ol&gt;
&lt;p&gt;Kërkoj që të sqarohet shprehimisht qëndrimi i legjislacionit të Kosovës ndaj surrogacisë dhe pasojave të saj juridike. Kjo çështje nuk duhet të lihet në paqartësi apo të trajtohet tërthorazi përmes dispozitave mbi riprodhimin e asistuar.&lt;/p&gt;
&lt;p&gt;Surrogacia ngre çështje serioze lidhur me amësinë, të drejtat e gruas që bart shtatzëninë, përcaktimin e prindërve juridikë dhe, mbi të gjitha, interesin dhe identitetin e fëmijës. Kërkoj që të mos krijohet asnjë mundësi për lejimin apo njohjen e praktikave të tilla pa një rregullim të qartë ligjor dhe pa një debat të posaçëm publik. Nëse synimi është ndalimi i saj, kjo duhet të shprehet qartë në ligj.&lt;/p&gt;
&lt;ol start="4"&gt;
&lt;li&gt;&lt;strong&gt; Ndryshimi i gjinisë dhe regjistrimi i saj në dokumentet zyrtare&lt;/strong&gt;&lt;/li&gt;
&lt;/ol&gt;
&lt;p&gt;Kërkoj trajtim të qartë dhe të veçantë ligjor për çështjen e ndryshimit të gjinisë dhe ndryshimit të shënimit të gjinisë në regjistrat e gjendjes civile dhe dokumentet zyrtare.&lt;/p&gt;
&lt;p&gt;Në Draft-Kodin Civil të datës 20.10.2026 nuk kam identifikuar dispozita që e rregullojnë shprehimisht këtë çështje. Për këtë arsye, kërkoj që ajo të mos lihet e paqartë dhe që të sqarohet se me asnjë kusht nuk mund të ndryshohet shënimi i gjinisë në dokumentet zyrtare.&lt;/p&gt;
&lt;p&gt;Kjo çështje ka pasoja jo vetëm për individin, por edhe për regjistrat civilë, marrëdhëniet familjare, prindërimin dhe sigurinë juridike. Prandaj, kërkoj që çdo ndryshim eventual të rregullohet përmes një ligji të qartë, duke vlerësuar me kujdes pasojat juridike dhe shoqërore.&lt;/p&gt;
&lt;p&gt;&lt;strong&gt;Kërkesa përfundimtare&lt;/strong&gt;&lt;/p&gt;
&lt;p&gt;Në përfundim, kërkoj që dispozitat e lartpërmendura të rishqyrtohen dhe që çështjet e martesës, bashkësive civile, riprodhimit të asistuar, dhurimit të qelizave riprodhuese, surrogacisë dhe ndryshimit të gjinisë të mos trajtohen në mënyrë të fragmentuar apo të paqartë.&lt;/p&gt;
&lt;p&gt;Kërkoj që mbrojtja e familjes, interesi më i mirë i fëmijës, e drejta për identitet dhe siguria juridike të jenë parime udhëheqëse në hartimin e legjislacionit. Për çështjet që kërkojnë ligje të veçanta, kërkoj konsultime publike të ndara dhe të mirëfillta, në mënyrë që qytetarët të kenë mundësi reale të informohen, të shprehin qëndrimet e tyre dhe të ndikojnë në vendimmarrje.&lt;/p&gt;
&lt;p&gt;Këto janë vërejtje dhe kundërshtime të bazuara në bindjen se ligji duhet të mbrojë interesin e përgjithshëm dhe të ardhmen e shoqërisë, duke mos anashkaluar çështjet me pasoja afatgjata për familjen dhe brezat e ardhshëm.&lt;/p&gt;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2026-11-04T22:56:12+01:00</dcterms:created>
  <dcterms:modified xsi:type="dcterms:W3CDTF">2026-11-04T22:56:12+01:00</dcterms:modified>
  <dc:title/>
  <dc:description/>
  <dc:subject/>
  <cp:keywords/>
  <cp:category/>
</cp:coreProperties>
</file>